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line="560" w:lineRule="exact"/>
        <w:textAlignment w:val="baseline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1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“天健和郡府”公众号二维码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drawing>
          <wp:inline distT="0" distB="0" distL="114300" distR="114300">
            <wp:extent cx="3408680" cy="3408680"/>
            <wp:effectExtent l="0" t="0" r="1270" b="1270"/>
            <wp:docPr id="2" name="图片 2" descr="9787fda23f6662b9b6a1d5818cb84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787fda23f6662b9b6a1d5818cb84d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340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t>和郡府全景看房二维码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eastAsia="zh-CN"/>
        </w:rPr>
        <w:drawing>
          <wp:inline distT="0" distB="0" distL="114300" distR="114300">
            <wp:extent cx="3559810" cy="3559810"/>
            <wp:effectExtent l="0" t="0" r="2540" b="2540"/>
            <wp:docPr id="1" name="图片 1" descr="c9d1a615525727ab282fd72ca8061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9d1a615525727ab282fd72ca8061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B29CD"/>
    <w:rsid w:val="3E741612"/>
    <w:rsid w:val="3F163C69"/>
    <w:rsid w:val="55204DCD"/>
    <w:rsid w:val="5746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2024-06-16T03:16:00Z</dcterms:created>
  <dc:creator>Administrator</dc:creator>
  <cp:lastModifiedBy>フウィー・フォックス</cp:lastModifiedBy>
  <dcterms:modified xsi:type="dcterms:W3CDTF">2024-10-19T03:22:59Z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